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EF" w:rsidRDefault="004C6AE7" w:rsidP="004C6AE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4C6AE7">
        <w:rPr>
          <w:rFonts w:ascii="Times New Roman" w:eastAsia="Times New Roman" w:hAnsi="Times New Roman" w:cs="Times New Roman"/>
          <w:caps/>
          <w:sz w:val="24"/>
          <w:szCs w:val="24"/>
        </w:rPr>
        <w:t>Informacja dodatkowa</w:t>
      </w:r>
    </w:p>
    <w:p w:rsidR="004C6AE7" w:rsidRPr="004C6AE7" w:rsidRDefault="004C6AE7" w:rsidP="004C6AE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70"/>
        <w:gridCol w:w="9180"/>
      </w:tblGrid>
      <w:tr w:rsidR="004C6AE7" w:rsidRPr="004C6AE7" w:rsidTr="004C6A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Wprowadzenie do sprawozdania finansowego, obejmuje w szczególności:</w:t>
            </w:r>
          </w:p>
        </w:tc>
      </w:tr>
      <w:tr w:rsidR="004C6AE7" w:rsidRPr="004C6AE7" w:rsidTr="004C6A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6AE7" w:rsidRPr="004C6AE7" w:rsidTr="004C6A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nazwę jednostki</w:t>
            </w:r>
          </w:p>
        </w:tc>
      </w:tr>
      <w:tr w:rsidR="004C6AE7" w:rsidRPr="004C6AE7" w:rsidTr="004C6A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082C6C" w:rsidP="004C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Zakład Gospodarki Mieszkaniowej w Lwówku</w:t>
            </w:r>
          </w:p>
        </w:tc>
      </w:tr>
      <w:tr w:rsidR="004C6AE7" w:rsidRPr="004C6AE7" w:rsidTr="004C6A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siedzibę jednostki</w:t>
            </w:r>
          </w:p>
        </w:tc>
      </w:tr>
      <w:tr w:rsidR="004C6AE7" w:rsidRPr="004C6AE7" w:rsidTr="004C6A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82C6C">
              <w:rPr>
                <w:rFonts w:ascii="Times New Roman" w:eastAsia="Times New Roman" w:hAnsi="Times New Roman" w:cs="Times New Roman"/>
                <w:sz w:val="24"/>
                <w:szCs w:val="24"/>
              </w:rPr>
              <w:t>ul: Pniewska 58</w:t>
            </w:r>
            <w:r w:rsidR="00830FCD">
              <w:rPr>
                <w:rFonts w:ascii="Times New Roman" w:eastAsia="Times New Roman" w:hAnsi="Times New Roman" w:cs="Times New Roman"/>
                <w:sz w:val="24"/>
                <w:szCs w:val="24"/>
              </w:rPr>
              <w:t>, 64-310 Lwówek</w:t>
            </w:r>
          </w:p>
        </w:tc>
      </w:tr>
      <w:tr w:rsidR="004C6AE7" w:rsidRPr="004C6AE7" w:rsidTr="004C6A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adres jednostki</w:t>
            </w:r>
          </w:p>
        </w:tc>
      </w:tr>
      <w:tr w:rsidR="004C6AE7" w:rsidRPr="004C6AE7" w:rsidTr="004C6A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82C6C">
              <w:rPr>
                <w:rFonts w:ascii="Times New Roman" w:eastAsia="Times New Roman" w:hAnsi="Times New Roman" w:cs="Times New Roman"/>
                <w:sz w:val="24"/>
                <w:szCs w:val="24"/>
              </w:rPr>
              <w:t>ul: Pniewska 58</w:t>
            </w:r>
            <w:r w:rsidR="00830FCD">
              <w:rPr>
                <w:rFonts w:ascii="Times New Roman" w:eastAsia="Times New Roman" w:hAnsi="Times New Roman" w:cs="Times New Roman"/>
                <w:sz w:val="24"/>
                <w:szCs w:val="24"/>
              </w:rPr>
              <w:t>, 64-310 Lwówek</w:t>
            </w:r>
          </w:p>
        </w:tc>
      </w:tr>
      <w:tr w:rsidR="004C6AE7" w:rsidRPr="004C6AE7" w:rsidTr="00082C6C">
        <w:trPr>
          <w:trHeight w:val="37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podstawowy przedmiot działalności jednostki</w:t>
            </w:r>
          </w:p>
        </w:tc>
      </w:tr>
      <w:tr w:rsidR="004C6AE7" w:rsidRPr="004C6AE7" w:rsidTr="004C6A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79A" w:rsidRPr="004C6AE7" w:rsidRDefault="00082C6C" w:rsidP="00640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ZGM zajmuje się całokształtem zagadnień związanych z administrowaniem budynków mieszkalnych i użytkowych, utrzymywaniem terenów zielonych na terenie gminy Lwówek, utrzymywaniem czystości na terenie miasta Lwówek</w:t>
            </w:r>
          </w:p>
        </w:tc>
      </w:tr>
      <w:tr w:rsidR="004C6AE7" w:rsidRPr="004C6AE7" w:rsidTr="004C6A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wskazanie okresu objętego sprawozdaniem</w:t>
            </w:r>
          </w:p>
        </w:tc>
      </w:tr>
      <w:tr w:rsidR="004C6AE7" w:rsidRPr="004C6AE7" w:rsidTr="004C6A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B7998">
              <w:rPr>
                <w:rFonts w:ascii="Times New Roman" w:eastAsia="Times New Roman" w:hAnsi="Times New Roman" w:cs="Times New Roman"/>
                <w:sz w:val="24"/>
                <w:szCs w:val="24"/>
              </w:rPr>
              <w:t>01-01-2021</w:t>
            </w:r>
            <w:r w:rsidR="00DF5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31-12-20</w:t>
            </w:r>
            <w:r w:rsidR="00187F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B79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AE7" w:rsidRPr="004C6AE7" w:rsidTr="004C6A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wskazanie, że sprawozdanie finansowe zawiera dane łączne, jeżeli w skład jednostki nadrzędnej lub jednostki samorządu terytorialnego wchodzą jednostki sporządzające samodzielne sprawozdania finansowe</w:t>
            </w:r>
          </w:p>
        </w:tc>
      </w:tr>
      <w:tr w:rsidR="004C6AE7" w:rsidRPr="004C6AE7" w:rsidTr="004C6A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8527B">
              <w:rPr>
                <w:rFonts w:ascii="Times New Roman" w:eastAsia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4C6AE7" w:rsidRPr="004C6AE7" w:rsidTr="004C6A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omówienie przyjętych zasad (polityki) rachunkowości, w tym metod wyceny aktywów i pasywów (także amortyzacji)</w:t>
            </w:r>
          </w:p>
        </w:tc>
      </w:tr>
      <w:tr w:rsidR="004C6AE7" w:rsidRPr="004C6AE7" w:rsidTr="004C6A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7B4" w:rsidRPr="00D647B4" w:rsidRDefault="004C6AE7" w:rsidP="00D64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A1ED1" w:rsidRPr="00DA1ED1">
              <w:rPr>
                <w:rFonts w:ascii="Times New Roman" w:hAnsi="Times New Roman" w:cs="Times New Roman"/>
                <w:sz w:val="24"/>
                <w:szCs w:val="24"/>
              </w:rPr>
              <w:t>Aktywa i pasywa za</w:t>
            </w:r>
            <w:r w:rsidR="00DA1ED1">
              <w:rPr>
                <w:rFonts w:ascii="Times New Roman" w:hAnsi="Times New Roman" w:cs="Times New Roman"/>
                <w:sz w:val="24"/>
                <w:szCs w:val="24"/>
              </w:rPr>
              <w:t xml:space="preserve">kładu są wyceniane według zasad </w:t>
            </w:r>
            <w:r w:rsidR="00DA1ED1" w:rsidRPr="00DA1ED1">
              <w:rPr>
                <w:rFonts w:ascii="Times New Roman" w:hAnsi="Times New Roman" w:cs="Times New Roman"/>
                <w:sz w:val="24"/>
                <w:szCs w:val="24"/>
              </w:rPr>
              <w:t xml:space="preserve">określonych w ustawie o rachunkowości </w:t>
            </w:r>
            <w:r w:rsidR="00DA1ED1">
              <w:rPr>
                <w:rFonts w:ascii="Times New Roman" w:hAnsi="Times New Roman" w:cs="Times New Roman"/>
                <w:sz w:val="24"/>
                <w:szCs w:val="24"/>
              </w:rPr>
              <w:t>oraz w prz</w:t>
            </w:r>
            <w:r w:rsidR="00DA1ED1" w:rsidRPr="00DA1ED1">
              <w:rPr>
                <w:rFonts w:ascii="Times New Roman" w:hAnsi="Times New Roman" w:cs="Times New Roman"/>
                <w:sz w:val="24"/>
                <w:szCs w:val="24"/>
              </w:rPr>
              <w:t>episach szczególny</w:t>
            </w:r>
            <w:r w:rsidR="00DA1ED1">
              <w:rPr>
                <w:rFonts w:ascii="Times New Roman" w:hAnsi="Times New Roman" w:cs="Times New Roman"/>
                <w:sz w:val="24"/>
                <w:szCs w:val="24"/>
              </w:rPr>
              <w:t>ch wydanych na podstawie ustawy</w:t>
            </w:r>
            <w:r w:rsidR="00D64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ED1" w:rsidRPr="00DA1ED1">
              <w:rPr>
                <w:rFonts w:ascii="Times New Roman" w:hAnsi="Times New Roman" w:cs="Times New Roman"/>
                <w:sz w:val="24"/>
                <w:szCs w:val="24"/>
              </w:rPr>
              <w:t>o finansach publicznych</w:t>
            </w:r>
            <w:r w:rsidR="00DA1ED1" w:rsidRPr="00D647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47B4" w:rsidRPr="00D647B4">
              <w:rPr>
                <w:rFonts w:ascii="Times New Roman" w:hAnsi="Times New Roman" w:cs="Times New Roman"/>
                <w:sz w:val="24"/>
                <w:szCs w:val="24"/>
              </w:rPr>
              <w:t xml:space="preserve"> Wartości nie</w:t>
            </w:r>
            <w:r w:rsidR="00D647B4">
              <w:rPr>
                <w:rFonts w:ascii="Times New Roman" w:hAnsi="Times New Roman" w:cs="Times New Roman"/>
                <w:sz w:val="24"/>
                <w:szCs w:val="24"/>
              </w:rPr>
              <w:t xml:space="preserve">materialne i prawne wycenia się </w:t>
            </w:r>
            <w:r w:rsidR="00D647B4" w:rsidRPr="00D647B4">
              <w:rPr>
                <w:rFonts w:ascii="Times New Roman" w:hAnsi="Times New Roman" w:cs="Times New Roman"/>
                <w:sz w:val="24"/>
                <w:szCs w:val="24"/>
              </w:rPr>
              <w:t>według cen nabycia.</w:t>
            </w:r>
            <w:r w:rsidR="00D647B4">
              <w:rPr>
                <w:rFonts w:ascii="Times New Roman" w:hAnsi="Times New Roman" w:cs="Times New Roman"/>
                <w:sz w:val="24"/>
                <w:szCs w:val="24"/>
              </w:rPr>
              <w:t xml:space="preserve"> Amortyzowane są metodą </w:t>
            </w:r>
            <w:r w:rsidR="00D647B4" w:rsidRPr="00D647B4">
              <w:rPr>
                <w:rFonts w:ascii="Times New Roman" w:hAnsi="Times New Roman" w:cs="Times New Roman"/>
                <w:sz w:val="24"/>
                <w:szCs w:val="24"/>
              </w:rPr>
              <w:t>liniową w okr</w:t>
            </w:r>
            <w:r w:rsidR="00D647B4">
              <w:rPr>
                <w:rFonts w:ascii="Times New Roman" w:hAnsi="Times New Roman" w:cs="Times New Roman"/>
                <w:sz w:val="24"/>
                <w:szCs w:val="24"/>
              </w:rPr>
              <w:t>esie przewidywanej ekonomicznej u</w:t>
            </w:r>
            <w:r w:rsidR="00D647B4" w:rsidRPr="00D647B4">
              <w:rPr>
                <w:rFonts w:ascii="Times New Roman" w:hAnsi="Times New Roman" w:cs="Times New Roman"/>
                <w:sz w:val="24"/>
                <w:szCs w:val="24"/>
              </w:rPr>
              <w:t>żyteczności.</w:t>
            </w:r>
            <w:r w:rsidR="00D64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7B4" w:rsidRPr="00D647B4">
              <w:rPr>
                <w:rFonts w:ascii="Times New Roman" w:hAnsi="Times New Roman" w:cs="Times New Roman"/>
                <w:sz w:val="24"/>
                <w:szCs w:val="24"/>
              </w:rPr>
              <w:t>Śro</w:t>
            </w:r>
            <w:r w:rsidR="00D647B4">
              <w:rPr>
                <w:rFonts w:ascii="Times New Roman" w:hAnsi="Times New Roman" w:cs="Times New Roman"/>
                <w:sz w:val="24"/>
                <w:szCs w:val="24"/>
              </w:rPr>
              <w:t xml:space="preserve">dki trwałe są wyceniane w cenie </w:t>
            </w:r>
            <w:r w:rsidR="00D647B4" w:rsidRPr="00D647B4">
              <w:rPr>
                <w:rFonts w:ascii="Times New Roman" w:hAnsi="Times New Roman" w:cs="Times New Roman"/>
                <w:sz w:val="24"/>
                <w:szCs w:val="24"/>
              </w:rPr>
              <w:t>nabycia lub koszcie wytworzenia pomniejszone o</w:t>
            </w:r>
          </w:p>
          <w:p w:rsidR="00D647B4" w:rsidRPr="00D647B4" w:rsidRDefault="00D647B4" w:rsidP="00D64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7B4">
              <w:rPr>
                <w:rFonts w:ascii="Times New Roman" w:hAnsi="Times New Roman" w:cs="Times New Roman"/>
                <w:sz w:val="24"/>
                <w:szCs w:val="24"/>
              </w:rPr>
              <w:t>skumulowane umorzenie.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Środki trwałe amortyzuje </w:t>
            </w:r>
            <w:r w:rsidRPr="00D647B4">
              <w:rPr>
                <w:rFonts w:ascii="Times New Roman" w:hAnsi="Times New Roman" w:cs="Times New Roman"/>
                <w:sz w:val="24"/>
                <w:szCs w:val="24"/>
              </w:rPr>
              <w:t xml:space="preserve">się zgodnie z ustawą o podatku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dochodowym od </w:t>
            </w:r>
            <w:r w:rsidRPr="00D647B4">
              <w:rPr>
                <w:rFonts w:ascii="Times New Roman" w:hAnsi="Times New Roman" w:cs="Times New Roman"/>
                <w:sz w:val="24"/>
                <w:szCs w:val="24"/>
              </w:rPr>
              <w:t>osób prawnych,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7B4">
              <w:rPr>
                <w:rFonts w:ascii="Times New Roman" w:hAnsi="Times New Roman" w:cs="Times New Roman"/>
                <w:sz w:val="24"/>
                <w:szCs w:val="24"/>
              </w:rPr>
              <w:t>któ</w:t>
            </w:r>
            <w:r w:rsidR="00F05418">
              <w:rPr>
                <w:rFonts w:ascii="Times New Roman" w:hAnsi="Times New Roman" w:cs="Times New Roman"/>
                <w:sz w:val="24"/>
                <w:szCs w:val="24"/>
              </w:rPr>
              <w:t xml:space="preserve">ra określa wysokość amortyzacji </w:t>
            </w:r>
            <w:r w:rsidRPr="00D647B4">
              <w:rPr>
                <w:rFonts w:ascii="Times New Roman" w:hAnsi="Times New Roman" w:cs="Times New Roman"/>
                <w:sz w:val="24"/>
                <w:szCs w:val="24"/>
              </w:rPr>
              <w:t>stanowiącej koszty</w:t>
            </w:r>
            <w:r w:rsidR="00F05418">
              <w:rPr>
                <w:rFonts w:ascii="Times New Roman" w:hAnsi="Times New Roman" w:cs="Times New Roman"/>
                <w:sz w:val="24"/>
                <w:szCs w:val="24"/>
              </w:rPr>
              <w:t xml:space="preserve"> uzyskania przychodu i umarzane </w:t>
            </w:r>
            <w:r w:rsidRPr="00D647B4">
              <w:rPr>
                <w:rFonts w:ascii="Times New Roman" w:hAnsi="Times New Roman" w:cs="Times New Roman"/>
                <w:sz w:val="24"/>
                <w:szCs w:val="24"/>
              </w:rPr>
              <w:t>są począwszy od miesiąca następnego po miesiącu</w:t>
            </w:r>
          </w:p>
          <w:p w:rsidR="000C42FC" w:rsidRDefault="00D647B4" w:rsidP="000C42FC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" w:hAnsi="OpenSans" w:cs="OpenSans"/>
                <w:color w:val="666666"/>
                <w:sz w:val="18"/>
                <w:szCs w:val="18"/>
              </w:rPr>
            </w:pPr>
            <w:r w:rsidRPr="00D647B4">
              <w:rPr>
                <w:rFonts w:ascii="Times New Roman" w:hAnsi="Times New Roman" w:cs="Times New Roman"/>
                <w:sz w:val="24"/>
                <w:szCs w:val="24"/>
              </w:rPr>
              <w:t>przyjęcia do eksplo</w:t>
            </w:r>
            <w:r w:rsidR="00F05418">
              <w:rPr>
                <w:rFonts w:ascii="Times New Roman" w:hAnsi="Times New Roman" w:cs="Times New Roman"/>
                <w:sz w:val="24"/>
                <w:szCs w:val="24"/>
              </w:rPr>
              <w:t xml:space="preserve">atacji w okresie odpowiadającym </w:t>
            </w:r>
            <w:r w:rsidRPr="00D647B4">
              <w:rPr>
                <w:rFonts w:ascii="Times New Roman" w:hAnsi="Times New Roman" w:cs="Times New Roman"/>
                <w:sz w:val="24"/>
                <w:szCs w:val="24"/>
              </w:rPr>
              <w:t>szacowanemu okresowi ich ekonomicznej użyteczności.</w:t>
            </w:r>
            <w:r w:rsidR="00F05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7B4">
              <w:rPr>
                <w:rFonts w:ascii="Times New Roman" w:hAnsi="Times New Roman" w:cs="Times New Roman"/>
                <w:sz w:val="24"/>
                <w:szCs w:val="24"/>
              </w:rPr>
              <w:t xml:space="preserve">Należności </w:t>
            </w:r>
            <w:r w:rsidR="000C42FC">
              <w:rPr>
                <w:rFonts w:ascii="Times New Roman" w:hAnsi="Times New Roman" w:cs="Times New Roman"/>
                <w:sz w:val="24"/>
                <w:szCs w:val="24"/>
              </w:rPr>
              <w:t xml:space="preserve">wycenia się w kwotach wymaganej </w:t>
            </w:r>
            <w:r w:rsidRPr="00D647B4">
              <w:rPr>
                <w:rFonts w:ascii="Times New Roman" w:hAnsi="Times New Roman" w:cs="Times New Roman"/>
                <w:sz w:val="24"/>
                <w:szCs w:val="24"/>
              </w:rPr>
              <w:t>zapłaty,</w:t>
            </w:r>
            <w:r w:rsidR="00F05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7B4">
              <w:rPr>
                <w:rFonts w:ascii="Times New Roman" w:hAnsi="Times New Roman" w:cs="Times New Roman"/>
                <w:sz w:val="24"/>
                <w:szCs w:val="24"/>
              </w:rPr>
              <w:t>z zachowa</w:t>
            </w:r>
            <w:r w:rsidR="00F05418">
              <w:rPr>
                <w:rFonts w:ascii="Times New Roman" w:hAnsi="Times New Roman" w:cs="Times New Roman"/>
                <w:sz w:val="24"/>
                <w:szCs w:val="24"/>
              </w:rPr>
              <w:t>niem zasady ostrożnej wyceny( p</w:t>
            </w:r>
            <w:r w:rsidRPr="00D647B4">
              <w:rPr>
                <w:rFonts w:ascii="Times New Roman" w:hAnsi="Times New Roman" w:cs="Times New Roman"/>
                <w:sz w:val="24"/>
                <w:szCs w:val="24"/>
              </w:rPr>
              <w:t>o pomniejszeniu</w:t>
            </w:r>
            <w:r w:rsidR="00F05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7B4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F05418">
              <w:rPr>
                <w:rFonts w:ascii="Times New Roman" w:hAnsi="Times New Roman" w:cs="Times New Roman"/>
                <w:sz w:val="24"/>
                <w:szCs w:val="24"/>
              </w:rPr>
              <w:t xml:space="preserve">odpisy  </w:t>
            </w:r>
            <w:r w:rsidRPr="00D647B4">
              <w:rPr>
                <w:rFonts w:ascii="Times New Roman" w:hAnsi="Times New Roman" w:cs="Times New Roman"/>
                <w:sz w:val="24"/>
                <w:szCs w:val="24"/>
              </w:rPr>
              <w:t>aktualizujące).</w:t>
            </w:r>
            <w:r w:rsidR="00F05418">
              <w:rPr>
                <w:rFonts w:ascii="Times New Roman" w:hAnsi="Times New Roman" w:cs="Times New Roman"/>
                <w:sz w:val="24"/>
                <w:szCs w:val="24"/>
              </w:rPr>
              <w:t xml:space="preserve"> Zobowiązania </w:t>
            </w:r>
            <w:r w:rsidRPr="00D647B4">
              <w:rPr>
                <w:rFonts w:ascii="Times New Roman" w:hAnsi="Times New Roman" w:cs="Times New Roman"/>
                <w:sz w:val="24"/>
                <w:szCs w:val="24"/>
              </w:rPr>
              <w:t>wycenia się na dzień</w:t>
            </w:r>
            <w:r w:rsidR="00F05418">
              <w:rPr>
                <w:rFonts w:ascii="Times New Roman" w:hAnsi="Times New Roman" w:cs="Times New Roman"/>
                <w:sz w:val="24"/>
                <w:szCs w:val="24"/>
              </w:rPr>
              <w:t xml:space="preserve"> bilansowy w kwocie wymagającej </w:t>
            </w:r>
            <w:r w:rsidRPr="00D647B4">
              <w:rPr>
                <w:rFonts w:ascii="Times New Roman" w:hAnsi="Times New Roman" w:cs="Times New Roman"/>
                <w:sz w:val="24"/>
                <w:szCs w:val="24"/>
              </w:rPr>
              <w:t>zapłaty.</w:t>
            </w:r>
            <w:r w:rsidR="000C42FC">
              <w:rPr>
                <w:rFonts w:ascii="OpenSans" w:hAnsi="OpenSans" w:cs="OpenSans"/>
                <w:color w:val="666666"/>
                <w:sz w:val="18"/>
                <w:szCs w:val="18"/>
              </w:rPr>
              <w:t xml:space="preserve"> </w:t>
            </w:r>
          </w:p>
          <w:p w:rsidR="000C42FC" w:rsidRPr="000C42FC" w:rsidRDefault="000C42FC" w:rsidP="000C4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2FC">
              <w:rPr>
                <w:rFonts w:ascii="Times New Roman" w:hAnsi="Times New Roman" w:cs="Times New Roman"/>
                <w:sz w:val="24"/>
                <w:szCs w:val="24"/>
              </w:rPr>
              <w:t>Wynik finanso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 zakładu za dany rok obrotowy </w:t>
            </w:r>
            <w:r w:rsidRPr="000C42FC">
              <w:rPr>
                <w:rFonts w:ascii="Times New Roman" w:hAnsi="Times New Roman" w:cs="Times New Roman"/>
                <w:sz w:val="24"/>
                <w:szCs w:val="24"/>
              </w:rPr>
              <w:t>obejmuje wszystkie 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iągnięte i przypadające na jego </w:t>
            </w:r>
            <w:r w:rsidRPr="000C42FC">
              <w:rPr>
                <w:rFonts w:ascii="Times New Roman" w:hAnsi="Times New Roman" w:cs="Times New Roman"/>
                <w:sz w:val="24"/>
                <w:szCs w:val="24"/>
              </w:rPr>
              <w:t>rzecz przychody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 związane z tymi przychodami </w:t>
            </w:r>
            <w:r w:rsidRPr="000C42FC">
              <w:rPr>
                <w:rFonts w:ascii="Times New Roman" w:hAnsi="Times New Roman" w:cs="Times New Roman"/>
                <w:sz w:val="24"/>
                <w:szCs w:val="24"/>
              </w:rPr>
              <w:t>koszty zgodnie z zasadą memoriału,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współmierności </w:t>
            </w:r>
            <w:r w:rsidRPr="000C42FC">
              <w:rPr>
                <w:rFonts w:ascii="Times New Roman" w:hAnsi="Times New Roman" w:cs="Times New Roman"/>
                <w:sz w:val="24"/>
                <w:szCs w:val="24"/>
              </w:rPr>
              <w:t>kosztów oraz ostrożnej wyceny.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2FC">
              <w:rPr>
                <w:rFonts w:ascii="Times New Roman" w:hAnsi="Times New Roman" w:cs="Times New Roman"/>
                <w:sz w:val="24"/>
                <w:szCs w:val="24"/>
              </w:rPr>
              <w:t>Przychody ze sprzedaży</w:t>
            </w:r>
          </w:p>
          <w:p w:rsidR="000C42FC" w:rsidRPr="000C42FC" w:rsidRDefault="000C42FC" w:rsidP="000C4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2FC">
              <w:rPr>
                <w:rFonts w:ascii="Times New Roman" w:hAnsi="Times New Roman" w:cs="Times New Roman"/>
                <w:sz w:val="24"/>
                <w:szCs w:val="24"/>
              </w:rPr>
              <w:t>obejmują należne kwoty netto ze sprzedaży,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2FC">
              <w:rPr>
                <w:rFonts w:ascii="Times New Roman" w:hAnsi="Times New Roman" w:cs="Times New Roman"/>
                <w:sz w:val="24"/>
                <w:szCs w:val="24"/>
              </w:rPr>
              <w:t>pomniejszone o należny podatek od towarów</w:t>
            </w:r>
          </w:p>
          <w:p w:rsidR="000C42FC" w:rsidRPr="000C42FC" w:rsidRDefault="000C42FC" w:rsidP="000C4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2FC">
              <w:rPr>
                <w:rFonts w:ascii="Times New Roman" w:hAnsi="Times New Roman" w:cs="Times New Roman"/>
                <w:sz w:val="24"/>
                <w:szCs w:val="24"/>
              </w:rPr>
              <w:t>i usług(VAT)ujmowane w okresach,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których do</w:t>
            </w:r>
            <w:r w:rsidRPr="000C42FC">
              <w:rPr>
                <w:rFonts w:ascii="Times New Roman" w:hAnsi="Times New Roman" w:cs="Times New Roman"/>
                <w:sz w:val="24"/>
                <w:szCs w:val="24"/>
              </w:rPr>
              <w:t>tyczą.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2FC">
              <w:rPr>
                <w:rFonts w:ascii="Times New Roman" w:hAnsi="Times New Roman" w:cs="Times New Roman"/>
                <w:sz w:val="24"/>
                <w:szCs w:val="24"/>
              </w:rPr>
              <w:t>Zakład prowadzi koszty w układzie rodzajowym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w układzie kalkulacyjnym.</w:t>
            </w:r>
          </w:p>
          <w:p w:rsidR="004C6AE7" w:rsidRPr="00DA1ED1" w:rsidRDefault="004C6AE7" w:rsidP="00D64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AE7" w:rsidRPr="004C6AE7" w:rsidTr="004C6A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inne informacje</w:t>
            </w:r>
          </w:p>
        </w:tc>
      </w:tr>
      <w:tr w:rsidR="004C6AE7" w:rsidRPr="004C6AE7" w:rsidTr="004C6A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2C9" w:rsidRPr="004C6AE7" w:rsidRDefault="004C6AE7" w:rsidP="005D7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6AE7" w:rsidRPr="004C6AE7" w:rsidTr="004C6A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Dodatkowe informacje i objaśnienia obejmują w szczególności:</w:t>
            </w:r>
          </w:p>
          <w:p w:rsidR="002A52C9" w:rsidRPr="004C6AE7" w:rsidRDefault="002A52C9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6AE7" w:rsidRPr="004C6AE7" w:rsidTr="004C6A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6AE7" w:rsidRPr="004C6AE7" w:rsidTr="004C6A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szczegółowy zakres zmian wartości grup rodzajowych środków trwałych, wartości niematerialnych i prawnych, zawierający stan tych aktywów na początek roku obrotowego, zwiększenia i zmniejszenia z tytułu: aktualizacji wartości, nabycia, rozchodu, przemieszczenia wewnętrznego oraz stan końcowy, a dla majątku amortyzowanego - podobne przedstawienie stanów i tytułów zmian dotychczasowej amortyzacji lub umorzenia</w:t>
            </w:r>
          </w:p>
        </w:tc>
      </w:tr>
      <w:tr w:rsidR="004C6AE7" w:rsidRPr="004C6AE7" w:rsidTr="004C6A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F94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71C7F">
              <w:rPr>
                <w:rFonts w:ascii="Times New Roman" w:eastAsia="Times New Roman" w:hAnsi="Times New Roman" w:cs="Times New Roman"/>
                <w:sz w:val="24"/>
                <w:szCs w:val="24"/>
              </w:rPr>
              <w:t>Tabelka nr 1</w:t>
            </w:r>
            <w:r w:rsidR="00F94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Zmiana stanu wartości początkowej wartości niematerialnych i  prawnych oraz</w:t>
            </w:r>
            <w:r w:rsidR="00771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środków trwa łych.</w:t>
            </w:r>
            <w:r w:rsidR="00771C7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Tabelka nr 2</w:t>
            </w:r>
            <w:r w:rsidR="00F94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Zmiana stanu umorzenia/amortyzacji wartości niematerialnych i  prawnych oraz środków trwa łych.</w:t>
            </w:r>
          </w:p>
        </w:tc>
      </w:tr>
      <w:tr w:rsidR="004C6AE7" w:rsidRPr="004C6AE7" w:rsidTr="004C6A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aktualną wartość rynkową środków trwałych, w tym dóbr kultury - o ile jednostka dysponuje takimi informacjami</w:t>
            </w:r>
          </w:p>
        </w:tc>
      </w:tr>
      <w:tr w:rsidR="004C6AE7" w:rsidRPr="004C6AE7" w:rsidTr="004C6A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1341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5D78A8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r w:rsidR="00C5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dotyczy</w:t>
            </w:r>
          </w:p>
        </w:tc>
      </w:tr>
      <w:tr w:rsidR="004C6AE7" w:rsidRPr="004C6AE7" w:rsidTr="004C6A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kwotę dokonanych w trakcie roku obrotowego odpisów aktualizujących wartość aktywów trwałych odrębnie dla długoterminowych aktywów niefinansowych oraz długoterminowych aktywów finansowych</w:t>
            </w:r>
          </w:p>
        </w:tc>
      </w:tr>
      <w:tr w:rsidR="004C6AE7" w:rsidRPr="004C6AE7" w:rsidTr="004C6A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330A9">
              <w:rPr>
                <w:rFonts w:ascii="Times New Roman" w:eastAsia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4C6AE7" w:rsidRPr="004C6AE7" w:rsidTr="004C6A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wartość gruntów użytkowanych wieczyście</w:t>
            </w:r>
          </w:p>
        </w:tc>
      </w:tr>
      <w:tr w:rsidR="004C6AE7" w:rsidRPr="004C6AE7" w:rsidTr="004C6A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13416">
              <w:rPr>
                <w:rFonts w:ascii="Times New Roman" w:eastAsia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4C6AE7" w:rsidRPr="004C6AE7" w:rsidTr="004C6A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wartość nieamortyzowanych lub nieumarzanych przez jednostkę środków trwałych, używanych na podstawie umów najmu, dzierżawy i innych umów, w tym z tytułu umów leasingu</w:t>
            </w:r>
          </w:p>
        </w:tc>
      </w:tr>
      <w:tr w:rsidR="004C6AE7" w:rsidRPr="004C6AE7" w:rsidTr="004C6A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81BC8">
              <w:rPr>
                <w:rFonts w:ascii="Times New Roman" w:eastAsia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4C6AE7" w:rsidRPr="004C6AE7" w:rsidTr="004C6A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liczbę oraz wartość posiadanych papierów wartościowych, w tym akcji i udziałów oraz dłużnych papierów wartościowych</w:t>
            </w:r>
          </w:p>
        </w:tc>
      </w:tr>
      <w:tr w:rsidR="004C6AE7" w:rsidRPr="004C6AE7" w:rsidTr="004C6A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80AC3">
              <w:rPr>
                <w:rFonts w:ascii="Times New Roman" w:eastAsia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4C6AE7" w:rsidRPr="004C6AE7" w:rsidTr="004C6A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dane o odpisach aktualizujących wartość należności, ze wskazaniem stanu na początek roku obrotowego, zwiększeniach, wykorzystaniu, rozwiązaniu i stanie na koniec roku obrotowego, z uwzględnieniem należności finansowych jednostek samorządu terytorialnego (stan pożyczek zagrożonych)</w:t>
            </w:r>
          </w:p>
        </w:tc>
      </w:tr>
      <w:tr w:rsidR="004C6AE7" w:rsidRPr="004C6AE7" w:rsidTr="004C6A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6321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950A3D">
              <w:rPr>
                <w:rFonts w:ascii="Times New Roman" w:eastAsia="Times New Roman" w:hAnsi="Times New Roman" w:cs="Times New Roman"/>
                <w:sz w:val="24"/>
                <w:szCs w:val="24"/>
              </w:rPr>
              <w:t>abelka</w:t>
            </w:r>
            <w:r w:rsidR="00763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 12</w:t>
            </w:r>
          </w:p>
        </w:tc>
      </w:tr>
      <w:tr w:rsidR="004C6AE7" w:rsidRPr="004C6AE7" w:rsidTr="004C6A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dane o stanie rezerw według celu ich utworzenia na początek roku obrotowego, zwiększeniach, wykorzystaniu, rozwiązaniu i stanie końcowym</w:t>
            </w:r>
          </w:p>
        </w:tc>
      </w:tr>
      <w:tr w:rsidR="004C6AE7" w:rsidRPr="004C6AE7" w:rsidTr="004C6A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50A3D">
              <w:rPr>
                <w:rFonts w:ascii="Times New Roman" w:eastAsia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4C6AE7" w:rsidRPr="004C6AE7" w:rsidTr="004C6A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podział zobowiązań długoterminowych według pozycji bilansu o pozostałym od dnia bilansowego, przewidywanym umową lub wynikającym z innego tytułu prawnego, okresie spłaty:</w:t>
            </w:r>
          </w:p>
        </w:tc>
      </w:tr>
      <w:tr w:rsidR="004C6AE7" w:rsidRPr="004C6AE7" w:rsidTr="004C6A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powyżej 1 roku do 3 lat</w:t>
            </w:r>
          </w:p>
        </w:tc>
      </w:tr>
      <w:tr w:rsidR="004C6AE7" w:rsidRPr="004C6AE7" w:rsidTr="004C6A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84D8D">
              <w:rPr>
                <w:rFonts w:ascii="Times New Roman" w:eastAsia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4C6AE7" w:rsidRPr="004C6AE7" w:rsidTr="004C6A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powyżej 3 do 5 lat</w:t>
            </w:r>
          </w:p>
        </w:tc>
      </w:tr>
      <w:tr w:rsidR="004C6AE7" w:rsidRPr="004C6AE7" w:rsidTr="004C6A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84D8D">
              <w:rPr>
                <w:rFonts w:ascii="Times New Roman" w:eastAsia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4C6AE7" w:rsidRPr="004C6AE7" w:rsidTr="004C6A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powyżej 5 lat</w:t>
            </w:r>
          </w:p>
        </w:tc>
      </w:tr>
      <w:tr w:rsidR="004C6AE7" w:rsidRPr="004C6AE7" w:rsidTr="004C6A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84D8D">
              <w:rPr>
                <w:rFonts w:ascii="Times New Roman" w:eastAsia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4C6AE7" w:rsidRPr="004C6AE7" w:rsidTr="004C6A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kwotę zobowiązań w sytuacji gdy jednostka kwalifikuje umowy leasingu zgodnie z przepisami podatkowymi (leasing operacyjny), a według przepisów o rachunkowości byłby to leasing finansowy lub zwrotny z podziałem na kwotę zobowiązań z tytułu leasingu finansowego lub leasingu zwrotnego</w:t>
            </w:r>
          </w:p>
        </w:tc>
      </w:tr>
      <w:tr w:rsidR="004C6AE7" w:rsidRPr="004C6AE7" w:rsidTr="004C6A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A65CB">
              <w:rPr>
                <w:rFonts w:ascii="Times New Roman" w:eastAsia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4C6AE7" w:rsidRPr="004C6AE7" w:rsidTr="004C6A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łączną kwotę zobowiązań zabezpieczonych na majątku jednostki ze wskazaniem charakteru i formy tych zabezpieczeń</w:t>
            </w:r>
          </w:p>
        </w:tc>
      </w:tr>
      <w:tr w:rsidR="004C6AE7" w:rsidRPr="004C6AE7" w:rsidTr="004C6A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A65CB">
              <w:rPr>
                <w:rFonts w:ascii="Times New Roman" w:eastAsia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4C6AE7" w:rsidRPr="004C6AE7" w:rsidTr="004C6A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łączną kwotę zobowiązań warunkowych, w tym również udzielonych przez jednostkę gwarancji i poręczeń, także wekslowych, niewykazanych w bilansie, ze wskazaniem zobowiązań zabezpieczonych na majątku jednostki oraz charakteru i formy tych zabezpieczeń</w:t>
            </w:r>
          </w:p>
        </w:tc>
      </w:tr>
      <w:tr w:rsidR="004C6AE7" w:rsidRPr="004C6AE7" w:rsidTr="004C6A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D37E6">
              <w:rPr>
                <w:rFonts w:ascii="Times New Roman" w:eastAsia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4C6AE7" w:rsidRPr="004C6AE7" w:rsidTr="004C6A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wykaz istotnych pozycji czynnych i biernych rozliczeń międzyokresowych, w tym kwotę czynnych rozliczeń międzyokresowych kosztów stanowiących różnicę między wartością otrzymanych finansowych składników aktywów a zobowiązaniem zapłaty za nie</w:t>
            </w:r>
          </w:p>
        </w:tc>
      </w:tr>
      <w:tr w:rsidR="004C6AE7" w:rsidRPr="004C6AE7" w:rsidTr="004C6A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73BC7">
              <w:rPr>
                <w:rFonts w:ascii="Times New Roman" w:eastAsia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4C6AE7" w:rsidRPr="004C6AE7" w:rsidTr="004C6A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łączną kwotę otrzymanych przez jednostkę gwarancji i poręczeń niewykazanych w bilansie</w:t>
            </w:r>
          </w:p>
        </w:tc>
      </w:tr>
      <w:tr w:rsidR="004C6AE7" w:rsidRPr="004C6AE7" w:rsidTr="004C6A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73BC7">
              <w:rPr>
                <w:rFonts w:ascii="Times New Roman" w:eastAsia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4C6AE7" w:rsidRPr="004C6AE7" w:rsidTr="004C6A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kwotę wypłaconych środków pieniężnych na świadczenia pracownicze</w:t>
            </w:r>
          </w:p>
        </w:tc>
      </w:tr>
      <w:tr w:rsidR="004C6AE7" w:rsidRPr="004C6AE7" w:rsidTr="004C6A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050" w:rsidRPr="008552F2" w:rsidRDefault="004C6AE7" w:rsidP="005E7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71307" w:rsidRPr="008552F2">
              <w:rPr>
                <w:rFonts w:ascii="Times New Roman" w:eastAsia="Times New Roman" w:hAnsi="Times New Roman" w:cs="Times New Roman"/>
                <w:sz w:val="24"/>
                <w:szCs w:val="24"/>
              </w:rPr>
              <w:t>Według wydatków</w:t>
            </w:r>
            <w:r w:rsidR="00D71307" w:rsidRPr="008552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80B40" w:rsidRPr="008552F2"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  <w:r w:rsidR="007750C7" w:rsidRPr="00855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3E2E" w:rsidRPr="008552F2">
              <w:rPr>
                <w:rFonts w:ascii="Times New Roman" w:eastAsia="Times New Roman" w:hAnsi="Times New Roman" w:cs="Times New Roman"/>
                <w:sz w:val="24"/>
                <w:szCs w:val="24"/>
              </w:rPr>
              <w:t>Wynagrodzenia osobowe 345</w:t>
            </w:r>
            <w:r w:rsidR="00217B5D" w:rsidRPr="008552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B0A6B" w:rsidRPr="008552F2">
              <w:rPr>
                <w:rFonts w:ascii="Times New Roman" w:eastAsia="Times New Roman" w:hAnsi="Times New Roman" w:cs="Times New Roman"/>
                <w:sz w:val="24"/>
                <w:szCs w:val="24"/>
              </w:rPr>
              <w:t>411,56</w:t>
            </w:r>
            <w:r w:rsidR="00CB4050" w:rsidRPr="00855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zł, </w:t>
            </w:r>
            <w:r w:rsidR="00D66B5C" w:rsidRPr="008552F2">
              <w:rPr>
                <w:rFonts w:ascii="Times New Roman" w:eastAsia="Times New Roman" w:hAnsi="Times New Roman" w:cs="Times New Roman"/>
                <w:sz w:val="24"/>
                <w:szCs w:val="24"/>
              </w:rPr>
              <w:t>Dodatkowe w</w:t>
            </w:r>
            <w:r w:rsidR="00CB4050" w:rsidRPr="008552F2">
              <w:rPr>
                <w:rFonts w:ascii="Times New Roman" w:eastAsia="Times New Roman" w:hAnsi="Times New Roman" w:cs="Times New Roman"/>
                <w:sz w:val="24"/>
                <w:szCs w:val="24"/>
              </w:rPr>
              <w:t>ynagrodzeni</w:t>
            </w:r>
            <w:r w:rsidR="006B2763" w:rsidRPr="008552F2">
              <w:rPr>
                <w:rFonts w:ascii="Times New Roman" w:eastAsia="Times New Roman" w:hAnsi="Times New Roman" w:cs="Times New Roman"/>
                <w:sz w:val="24"/>
                <w:szCs w:val="24"/>
              </w:rPr>
              <w:t>e roczne 26.900,62</w:t>
            </w:r>
            <w:r w:rsidR="00CB4050" w:rsidRPr="008552F2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="00CF7A1B" w:rsidRPr="008552F2">
              <w:rPr>
                <w:rFonts w:ascii="Times New Roman" w:eastAsia="Times New Roman" w:hAnsi="Times New Roman" w:cs="Times New Roman"/>
                <w:sz w:val="24"/>
                <w:szCs w:val="24"/>
              </w:rPr>
              <w:t>ł</w:t>
            </w:r>
            <w:r w:rsidR="0040038C" w:rsidRPr="008552F2">
              <w:rPr>
                <w:rFonts w:ascii="Times New Roman" w:eastAsia="Times New Roman" w:hAnsi="Times New Roman" w:cs="Times New Roman"/>
                <w:sz w:val="24"/>
                <w:szCs w:val="24"/>
              </w:rPr>
              <w:t>, Wynagrodzenia bezosobowe 3.316</w:t>
            </w:r>
            <w:r w:rsidR="00CB4050" w:rsidRPr="008552F2">
              <w:rPr>
                <w:rFonts w:ascii="Times New Roman" w:eastAsia="Times New Roman" w:hAnsi="Times New Roman" w:cs="Times New Roman"/>
                <w:sz w:val="24"/>
                <w:szCs w:val="24"/>
              </w:rPr>
              <w:t>,00zł</w:t>
            </w:r>
          </w:p>
          <w:p w:rsidR="004C6AE7" w:rsidRPr="004C6AE7" w:rsidRDefault="00180B40" w:rsidP="005E7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2F2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  <w:r w:rsidR="00B65064" w:rsidRPr="00855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6B5C" w:rsidRPr="00855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Składki na </w:t>
            </w:r>
            <w:r w:rsidR="00FA65FC" w:rsidRPr="008552F2">
              <w:rPr>
                <w:rFonts w:ascii="Times New Roman" w:eastAsia="Times New Roman" w:hAnsi="Times New Roman" w:cs="Times New Roman"/>
                <w:sz w:val="24"/>
                <w:szCs w:val="24"/>
              </w:rPr>
              <w:t>ubezpieczenia społeczne 65.715</w:t>
            </w:r>
            <w:r w:rsidR="00CF7A1B" w:rsidRPr="008552F2">
              <w:rPr>
                <w:rFonts w:ascii="Times New Roman" w:eastAsia="Times New Roman" w:hAnsi="Times New Roman" w:cs="Times New Roman"/>
                <w:sz w:val="24"/>
                <w:szCs w:val="24"/>
              </w:rPr>
              <w:t>,27</w:t>
            </w:r>
            <w:r w:rsidR="00D66B5C" w:rsidRPr="008552F2">
              <w:rPr>
                <w:rFonts w:ascii="Times New Roman" w:eastAsia="Times New Roman" w:hAnsi="Times New Roman" w:cs="Times New Roman"/>
                <w:sz w:val="24"/>
                <w:szCs w:val="24"/>
              </w:rPr>
              <w:t>zł,</w:t>
            </w:r>
            <w:r w:rsidR="00CF7A1B" w:rsidRPr="008552F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723707" w:rsidRPr="008552F2">
              <w:rPr>
                <w:rFonts w:ascii="Times New Roman" w:eastAsia="Times New Roman" w:hAnsi="Times New Roman" w:cs="Times New Roman"/>
                <w:sz w:val="24"/>
                <w:szCs w:val="24"/>
              </w:rPr>
              <w:t>kładki na fundusz pracy 7.795,52</w:t>
            </w:r>
            <w:r w:rsidR="00D66B5C" w:rsidRPr="00855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zł, </w:t>
            </w:r>
            <w:bookmarkStart w:id="0" w:name="_GoBack"/>
            <w:bookmarkEnd w:id="0"/>
            <w:r w:rsidR="004A035D" w:rsidRPr="008552F2">
              <w:rPr>
                <w:rFonts w:ascii="Times New Roman" w:eastAsia="Times New Roman" w:hAnsi="Times New Roman" w:cs="Times New Roman"/>
                <w:sz w:val="24"/>
                <w:szCs w:val="24"/>
              </w:rPr>
              <w:t>Odpisy na ZFŚS 10.981,01</w:t>
            </w:r>
            <w:r w:rsidR="00D66B5C" w:rsidRPr="008552F2">
              <w:rPr>
                <w:rFonts w:ascii="Times New Roman" w:eastAsia="Times New Roman" w:hAnsi="Times New Roman" w:cs="Times New Roman"/>
                <w:sz w:val="24"/>
                <w:szCs w:val="24"/>
              </w:rPr>
              <w:t>zł.</w:t>
            </w:r>
          </w:p>
        </w:tc>
      </w:tr>
      <w:tr w:rsidR="004C6AE7" w:rsidRPr="004C6AE7" w:rsidTr="004C6A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inne informacje</w:t>
            </w:r>
          </w:p>
        </w:tc>
      </w:tr>
      <w:tr w:rsidR="004C6AE7" w:rsidRPr="004C6AE7" w:rsidTr="004C6A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514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1440F"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  <w:r w:rsidR="00180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dotyczy</w:t>
            </w:r>
          </w:p>
        </w:tc>
      </w:tr>
      <w:tr w:rsidR="004C6AE7" w:rsidRPr="004C6AE7" w:rsidTr="004C6A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6AE7" w:rsidRPr="004C6AE7" w:rsidTr="004C6A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wysokość odpisów aktualizujących wartość zapasów</w:t>
            </w:r>
          </w:p>
        </w:tc>
      </w:tr>
      <w:tr w:rsidR="004C6AE7" w:rsidRPr="004C6AE7" w:rsidTr="004C6A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514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1440F">
              <w:rPr>
                <w:rFonts w:ascii="Times New Roman" w:eastAsia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4C6AE7" w:rsidRPr="004C6AE7" w:rsidTr="004C6A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koszt wytworzenia środków trwałych w budowie, w tym odsetki oraz różnice kursowe, które powiększyły koszt wytworzenia środków trwałych w budowie w roku obrotowym</w:t>
            </w:r>
          </w:p>
        </w:tc>
      </w:tr>
      <w:tr w:rsidR="004C6AE7" w:rsidRPr="004C6AE7" w:rsidTr="004C6A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B4050">
              <w:rPr>
                <w:rFonts w:ascii="Times New Roman" w:eastAsia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4C6AE7" w:rsidRPr="004C6AE7" w:rsidTr="004C6A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kwotę i charakter poszczególnych pozycji przychodów lub kosztów o nadzwyczajnej wartości lub które wystąpiły incydentalnie</w:t>
            </w:r>
          </w:p>
        </w:tc>
      </w:tr>
      <w:tr w:rsidR="004C6AE7" w:rsidRPr="004C6AE7" w:rsidTr="004C6A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B615F">
              <w:rPr>
                <w:rFonts w:ascii="Times New Roman" w:eastAsia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4C6AE7" w:rsidRPr="004C6AE7" w:rsidTr="004C6A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informację o kwocie należności z tytułu podatków realizowanych przez organy podatkowe podległe ministrowi właściwemu do spraw finansów publicznych wykazywanych w sprawozdaniu z wykonania planu dochodów budżetowych</w:t>
            </w:r>
          </w:p>
        </w:tc>
      </w:tr>
      <w:tr w:rsidR="004C6AE7" w:rsidRPr="004C6AE7" w:rsidTr="004C6A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C5EBF">
              <w:rPr>
                <w:rFonts w:ascii="Times New Roman" w:eastAsia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4C6AE7" w:rsidRPr="004C6AE7" w:rsidTr="004C6A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inne informacje</w:t>
            </w:r>
          </w:p>
        </w:tc>
      </w:tr>
      <w:tr w:rsidR="004C6AE7" w:rsidRPr="004C6AE7" w:rsidTr="004C6A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F7E11">
              <w:rPr>
                <w:rFonts w:ascii="Times New Roman" w:eastAsia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4C6AE7" w:rsidRPr="004C6AE7" w:rsidTr="004C6A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Inne informacje niż wymienione powyżej, jeżeli mogłyby w istotny sposób wpłynąć na ocenę sytuacji majątkowej i finansowej oraz wynik finansowy jednostki</w:t>
            </w:r>
          </w:p>
        </w:tc>
      </w:tr>
      <w:tr w:rsidR="004C6AE7" w:rsidRPr="004C6AE7" w:rsidTr="004C6A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655BA">
              <w:rPr>
                <w:rFonts w:ascii="Times New Roman" w:eastAsia="Times New Roman" w:hAnsi="Times New Roman" w:cs="Times New Roman"/>
                <w:sz w:val="24"/>
                <w:szCs w:val="24"/>
              </w:rPr>
              <w:t>nie dotyczy</w:t>
            </w:r>
          </w:p>
        </w:tc>
      </w:tr>
    </w:tbl>
    <w:p w:rsidR="004C6AE7" w:rsidRPr="004C6AE7" w:rsidRDefault="004C6AE7" w:rsidP="004C6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212"/>
        <w:gridCol w:w="207"/>
        <w:gridCol w:w="2934"/>
        <w:gridCol w:w="207"/>
        <w:gridCol w:w="3190"/>
      </w:tblGrid>
      <w:tr w:rsidR="00AF2087" w:rsidRPr="004C6AE7" w:rsidTr="004C6A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C6AE7" w:rsidRPr="004C6AE7" w:rsidRDefault="00AF2087" w:rsidP="00AF20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Danuta Przewoźna</w:t>
            </w:r>
            <w:r w:rsidR="004C6AE7"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C6AE7" w:rsidRPr="004C6AE7">
              <w:rPr>
                <w:rFonts w:ascii="Times New Roman" w:eastAsia="Times New Roman" w:hAnsi="Times New Roman" w:cs="Times New Roman"/>
                <w:sz w:val="20"/>
                <w:szCs w:val="20"/>
              </w:rPr>
              <w:t>(główny księgowy)</w:t>
            </w:r>
          </w:p>
        </w:tc>
        <w:tc>
          <w:tcPr>
            <w:tcW w:w="0" w:type="auto"/>
            <w:vAlign w:val="center"/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6AE7" w:rsidRPr="004C6AE7" w:rsidRDefault="006325AB" w:rsidP="004C6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0B7998">
              <w:rPr>
                <w:rFonts w:ascii="Times New Roman" w:eastAsia="Times New Roman" w:hAnsi="Times New Roman" w:cs="Times New Roman"/>
                <w:sz w:val="24"/>
                <w:szCs w:val="24"/>
              </w:rPr>
              <w:t>.01.31</w:t>
            </w:r>
            <w:r w:rsidR="004C6AE7"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C6AE7" w:rsidRPr="004C6AE7">
              <w:rPr>
                <w:rFonts w:ascii="Times New Roman" w:eastAsia="Times New Roman" w:hAnsi="Times New Roman" w:cs="Times New Roman"/>
                <w:sz w:val="20"/>
                <w:szCs w:val="20"/>
              </w:rPr>
              <w:t>(rok, miesiąc, dzień)</w:t>
            </w:r>
          </w:p>
        </w:tc>
        <w:tc>
          <w:tcPr>
            <w:tcW w:w="0" w:type="auto"/>
            <w:vAlign w:val="center"/>
            <w:hideMark/>
          </w:tcPr>
          <w:p w:rsidR="004C6AE7" w:rsidRPr="004C6AE7" w:rsidRDefault="004C6AE7" w:rsidP="004C6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6AE7" w:rsidRPr="004C6AE7" w:rsidRDefault="00AF2087" w:rsidP="00AF20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Marcin Kozłowski</w:t>
            </w:r>
            <w:r w:rsidR="004C6AE7" w:rsidRPr="004C6A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C6AE7" w:rsidRPr="004C6AE7">
              <w:rPr>
                <w:rFonts w:ascii="Times New Roman" w:eastAsia="Times New Roman" w:hAnsi="Times New Roman" w:cs="Times New Roman"/>
                <w:sz w:val="20"/>
                <w:szCs w:val="20"/>
              </w:rPr>
              <w:t>(kierownik jednostki)</w:t>
            </w:r>
          </w:p>
        </w:tc>
      </w:tr>
    </w:tbl>
    <w:p w:rsidR="004C6AE7" w:rsidRDefault="004C6AE7" w:rsidP="001818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C6AE7" w:rsidSect="00E14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C4B9C"/>
    <w:multiLevelType w:val="hybridMultilevel"/>
    <w:tmpl w:val="D9B0B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>
    <w:useFELayout/>
  </w:compat>
  <w:rsids>
    <w:rsidRoot w:val="0018188A"/>
    <w:rsid w:val="00082C6C"/>
    <w:rsid w:val="000B7998"/>
    <w:rsid w:val="000C42FC"/>
    <w:rsid w:val="000D43A9"/>
    <w:rsid w:val="00180B40"/>
    <w:rsid w:val="0018188A"/>
    <w:rsid w:val="00184D8D"/>
    <w:rsid w:val="00187FA8"/>
    <w:rsid w:val="001B0A6B"/>
    <w:rsid w:val="001F50D6"/>
    <w:rsid w:val="0021047F"/>
    <w:rsid w:val="00217B5D"/>
    <w:rsid w:val="00261C89"/>
    <w:rsid w:val="002655BA"/>
    <w:rsid w:val="002A52C9"/>
    <w:rsid w:val="002C3E2E"/>
    <w:rsid w:val="00301A1E"/>
    <w:rsid w:val="00311B22"/>
    <w:rsid w:val="00337E30"/>
    <w:rsid w:val="0035476A"/>
    <w:rsid w:val="0036239C"/>
    <w:rsid w:val="003E4CEA"/>
    <w:rsid w:val="0040038C"/>
    <w:rsid w:val="00432495"/>
    <w:rsid w:val="004801DD"/>
    <w:rsid w:val="00480AC3"/>
    <w:rsid w:val="00481BC8"/>
    <w:rsid w:val="0048527B"/>
    <w:rsid w:val="00492C2F"/>
    <w:rsid w:val="004A035D"/>
    <w:rsid w:val="004C6AE7"/>
    <w:rsid w:val="004F7E11"/>
    <w:rsid w:val="0051440F"/>
    <w:rsid w:val="00523723"/>
    <w:rsid w:val="00532871"/>
    <w:rsid w:val="005330A9"/>
    <w:rsid w:val="00571C11"/>
    <w:rsid w:val="005A65CB"/>
    <w:rsid w:val="005B615F"/>
    <w:rsid w:val="005D37E6"/>
    <w:rsid w:val="005D78A8"/>
    <w:rsid w:val="005E7359"/>
    <w:rsid w:val="005F1744"/>
    <w:rsid w:val="006325AB"/>
    <w:rsid w:val="00632F12"/>
    <w:rsid w:val="0064079A"/>
    <w:rsid w:val="00667DDD"/>
    <w:rsid w:val="006B2763"/>
    <w:rsid w:val="006C2AFE"/>
    <w:rsid w:val="006C47A8"/>
    <w:rsid w:val="006C5EBF"/>
    <w:rsid w:val="006D4C7E"/>
    <w:rsid w:val="006D5237"/>
    <w:rsid w:val="006E3B97"/>
    <w:rsid w:val="00710ED3"/>
    <w:rsid w:val="00723707"/>
    <w:rsid w:val="00751B51"/>
    <w:rsid w:val="00763212"/>
    <w:rsid w:val="00771C7F"/>
    <w:rsid w:val="00773BC7"/>
    <w:rsid w:val="007750C7"/>
    <w:rsid w:val="007E45C3"/>
    <w:rsid w:val="007F700B"/>
    <w:rsid w:val="00803279"/>
    <w:rsid w:val="00830FCD"/>
    <w:rsid w:val="00834E28"/>
    <w:rsid w:val="008501F4"/>
    <w:rsid w:val="00853073"/>
    <w:rsid w:val="008552F2"/>
    <w:rsid w:val="008F6EB6"/>
    <w:rsid w:val="00902DAB"/>
    <w:rsid w:val="009041B9"/>
    <w:rsid w:val="00950A3D"/>
    <w:rsid w:val="00957EBF"/>
    <w:rsid w:val="00962F6B"/>
    <w:rsid w:val="00993FA8"/>
    <w:rsid w:val="00994AC3"/>
    <w:rsid w:val="009B2983"/>
    <w:rsid w:val="00A13416"/>
    <w:rsid w:val="00A352B2"/>
    <w:rsid w:val="00A51BCC"/>
    <w:rsid w:val="00A666EF"/>
    <w:rsid w:val="00A74874"/>
    <w:rsid w:val="00AD00DC"/>
    <w:rsid w:val="00AF2087"/>
    <w:rsid w:val="00B267EF"/>
    <w:rsid w:val="00B46C05"/>
    <w:rsid w:val="00B55FBA"/>
    <w:rsid w:val="00B5608C"/>
    <w:rsid w:val="00B57B5B"/>
    <w:rsid w:val="00B65064"/>
    <w:rsid w:val="00B91602"/>
    <w:rsid w:val="00BC66E5"/>
    <w:rsid w:val="00BE0B67"/>
    <w:rsid w:val="00BE7843"/>
    <w:rsid w:val="00C32F52"/>
    <w:rsid w:val="00C50EAC"/>
    <w:rsid w:val="00C619B7"/>
    <w:rsid w:val="00CA0A49"/>
    <w:rsid w:val="00CB4050"/>
    <w:rsid w:val="00CD16B9"/>
    <w:rsid w:val="00CF7A1B"/>
    <w:rsid w:val="00D24B84"/>
    <w:rsid w:val="00D647B4"/>
    <w:rsid w:val="00D66B5C"/>
    <w:rsid w:val="00D71307"/>
    <w:rsid w:val="00D75466"/>
    <w:rsid w:val="00D82FE4"/>
    <w:rsid w:val="00D85B6B"/>
    <w:rsid w:val="00D87E64"/>
    <w:rsid w:val="00DA1ED1"/>
    <w:rsid w:val="00DB159A"/>
    <w:rsid w:val="00DD1EE9"/>
    <w:rsid w:val="00DF5E9B"/>
    <w:rsid w:val="00E1452E"/>
    <w:rsid w:val="00E61567"/>
    <w:rsid w:val="00ED7EB1"/>
    <w:rsid w:val="00EF119B"/>
    <w:rsid w:val="00F05418"/>
    <w:rsid w:val="00F3741E"/>
    <w:rsid w:val="00F9400E"/>
    <w:rsid w:val="00FA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F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188A"/>
    <w:pPr>
      <w:ind w:left="720"/>
      <w:contextualSpacing/>
    </w:pPr>
  </w:style>
  <w:style w:type="paragraph" w:styleId="Bezodstpw">
    <w:name w:val="No Spacing"/>
    <w:uiPriority w:val="1"/>
    <w:qFormat/>
    <w:rsid w:val="0018188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81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C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188A"/>
    <w:pPr>
      <w:ind w:left="720"/>
      <w:contextualSpacing/>
    </w:pPr>
  </w:style>
  <w:style w:type="paragraph" w:styleId="Bezodstpw">
    <w:name w:val="No Spacing"/>
    <w:uiPriority w:val="1"/>
    <w:qFormat/>
    <w:rsid w:val="0018188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81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C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5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0F666-71F6-4C79-9493-9F605B38D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1002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ZGM</cp:lastModifiedBy>
  <cp:revision>5</cp:revision>
  <cp:lastPrinted>2020-02-27T13:13:00Z</cp:lastPrinted>
  <dcterms:created xsi:type="dcterms:W3CDTF">2022-01-14T08:39:00Z</dcterms:created>
  <dcterms:modified xsi:type="dcterms:W3CDTF">2022-01-14T10:30:00Z</dcterms:modified>
</cp:coreProperties>
</file>